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5534C" w14:textId="77777777" w:rsidR="003A0970" w:rsidRDefault="003A0970" w:rsidP="003A0970">
      <w:pPr>
        <w:jc w:val="center"/>
        <w:rPr>
          <w:rFonts w:ascii="Cambria" w:hAnsi="Cambria"/>
          <w:b/>
          <w:bCs/>
          <w:color w:val="1F3864" w:themeColor="accent1" w:themeShade="80"/>
          <w:sz w:val="44"/>
          <w:szCs w:val="44"/>
        </w:rPr>
      </w:pPr>
    </w:p>
    <w:p w14:paraId="38E20101" w14:textId="77777777" w:rsidR="003A0970" w:rsidRDefault="003A0970" w:rsidP="003A0970">
      <w:pPr>
        <w:jc w:val="center"/>
        <w:rPr>
          <w:rFonts w:ascii="Cambria" w:hAnsi="Cambria"/>
          <w:b/>
          <w:bCs/>
          <w:color w:val="1F3864" w:themeColor="accent1" w:themeShade="80"/>
          <w:sz w:val="44"/>
          <w:szCs w:val="44"/>
        </w:rPr>
      </w:pPr>
    </w:p>
    <w:p w14:paraId="21229860" w14:textId="77777777" w:rsidR="003A0970" w:rsidRDefault="003A0970" w:rsidP="003A0970">
      <w:pPr>
        <w:jc w:val="center"/>
        <w:rPr>
          <w:rFonts w:ascii="Cambria" w:hAnsi="Cambria"/>
          <w:b/>
          <w:bCs/>
          <w:color w:val="1F3864" w:themeColor="accent1" w:themeShade="80"/>
          <w:sz w:val="44"/>
          <w:szCs w:val="44"/>
        </w:rPr>
      </w:pPr>
    </w:p>
    <w:p w14:paraId="6FC4A24C" w14:textId="77777777" w:rsidR="003A0970" w:rsidRDefault="003A0970" w:rsidP="003A0970">
      <w:pPr>
        <w:jc w:val="center"/>
        <w:rPr>
          <w:rFonts w:ascii="Cambria" w:hAnsi="Cambria"/>
          <w:b/>
          <w:bCs/>
          <w:color w:val="1F3864" w:themeColor="accent1" w:themeShade="80"/>
          <w:sz w:val="44"/>
          <w:szCs w:val="44"/>
        </w:rPr>
      </w:pPr>
    </w:p>
    <w:p w14:paraId="588416AD" w14:textId="77777777" w:rsidR="003A0970" w:rsidRDefault="003A0970" w:rsidP="003A0970">
      <w:pPr>
        <w:jc w:val="center"/>
        <w:rPr>
          <w:rFonts w:ascii="Cambria" w:hAnsi="Cambria"/>
          <w:b/>
          <w:bCs/>
          <w:color w:val="1F3864" w:themeColor="accent1" w:themeShade="80"/>
          <w:sz w:val="44"/>
          <w:szCs w:val="44"/>
        </w:rPr>
      </w:pPr>
    </w:p>
    <w:p w14:paraId="0BD2A167" w14:textId="659321C9" w:rsidR="009C77B4" w:rsidRPr="00A63487" w:rsidRDefault="009C77B4" w:rsidP="003A0970">
      <w:pPr>
        <w:jc w:val="center"/>
        <w:rPr>
          <w:rFonts w:ascii="Cambria" w:hAnsi="Cambria"/>
          <w:b/>
          <w:bCs/>
          <w:color w:val="1F3864" w:themeColor="accent1" w:themeShade="80"/>
          <w:sz w:val="32"/>
          <w:szCs w:val="32"/>
        </w:rPr>
      </w:pPr>
      <w:r w:rsidRPr="00A63487">
        <w:rPr>
          <w:rFonts w:ascii="Cambria" w:hAnsi="Cambria"/>
          <w:b/>
          <w:bCs/>
          <w:color w:val="1F3864" w:themeColor="accent1" w:themeShade="80"/>
          <w:sz w:val="32"/>
          <w:szCs w:val="32"/>
        </w:rPr>
        <w:t>Param Personnel Certification</w:t>
      </w:r>
    </w:p>
    <w:p w14:paraId="0CECC09F" w14:textId="7DDBFB1D" w:rsidR="009C77B4" w:rsidRPr="00A63487" w:rsidRDefault="009C77B4" w:rsidP="003A0970">
      <w:pPr>
        <w:jc w:val="center"/>
        <w:rPr>
          <w:rFonts w:ascii="Cambria" w:hAnsi="Cambria"/>
          <w:b/>
          <w:bCs/>
          <w:color w:val="1F3864" w:themeColor="accent1" w:themeShade="80"/>
          <w:sz w:val="32"/>
          <w:szCs w:val="32"/>
        </w:rPr>
      </w:pPr>
      <w:r w:rsidRPr="00A63487">
        <w:rPr>
          <w:rFonts w:ascii="Cambria" w:hAnsi="Cambria"/>
          <w:b/>
          <w:bCs/>
          <w:color w:val="1F3864" w:themeColor="accent1" w:themeShade="80"/>
          <w:sz w:val="32"/>
          <w:szCs w:val="32"/>
        </w:rPr>
        <w:t>Impartiality &amp; Ethics Information</w:t>
      </w:r>
      <w:r w:rsidR="00A63487">
        <w:rPr>
          <w:rFonts w:ascii="Cambria" w:hAnsi="Cambria"/>
          <w:b/>
          <w:bCs/>
          <w:color w:val="1F3864" w:themeColor="accent1" w:themeShade="80"/>
          <w:sz w:val="32"/>
          <w:szCs w:val="32"/>
        </w:rPr>
        <w:t>-</w:t>
      </w:r>
      <w:r w:rsidR="00A63487" w:rsidRPr="00A63487">
        <w:rPr>
          <w:rFonts w:ascii="Cambria" w:hAnsi="Cambria"/>
          <w:b/>
          <w:bCs/>
          <w:color w:val="1F3864" w:themeColor="accent1" w:themeShade="80"/>
          <w:sz w:val="32"/>
          <w:szCs w:val="32"/>
        </w:rPr>
        <w:t xml:space="preserve"> </w:t>
      </w:r>
      <w:r w:rsidR="00A63487" w:rsidRPr="00D31FC1">
        <w:rPr>
          <w:rFonts w:ascii="Cambria" w:hAnsi="Cambria"/>
          <w:b/>
          <w:bCs/>
          <w:color w:val="1F3864" w:themeColor="accent1" w:themeShade="80"/>
          <w:sz w:val="32"/>
          <w:szCs w:val="32"/>
        </w:rPr>
        <w:t>ISO 45001 Lead Auditor</w:t>
      </w:r>
    </w:p>
    <w:p w14:paraId="13527D79" w14:textId="5B9F43C6" w:rsidR="009C77B4" w:rsidRDefault="009C77B4">
      <w:pPr>
        <w:rPr>
          <w:rFonts w:ascii="Cambria" w:hAnsi="Cambria"/>
        </w:rPr>
      </w:pPr>
      <w:r>
        <w:rPr>
          <w:rFonts w:ascii="Cambria" w:hAnsi="Cambria"/>
        </w:rPr>
        <w:br w:type="page"/>
      </w:r>
    </w:p>
    <w:p w14:paraId="5EA445ED" w14:textId="75631D66"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lastRenderedPageBreak/>
        <w:t>Introduction</w:t>
      </w:r>
    </w:p>
    <w:p w14:paraId="5F1B6D10" w14:textId="33EB8060" w:rsidR="009C77B4" w:rsidRPr="009C77B4" w:rsidRDefault="009C77B4" w:rsidP="009C77B4">
      <w:pPr>
        <w:jc w:val="both"/>
        <w:rPr>
          <w:rFonts w:ascii="Cambria" w:hAnsi="Cambria"/>
        </w:rPr>
      </w:pPr>
      <w:r w:rsidRPr="009C77B4">
        <w:rPr>
          <w:rFonts w:ascii="Cambria" w:hAnsi="Cambria"/>
        </w:rPr>
        <w:t xml:space="preserve">This document sets out the public impartiality and ethics framework applied by Param Personnel Certification </w:t>
      </w:r>
      <w:r w:rsidR="00BE0A6E">
        <w:rPr>
          <w:rFonts w:ascii="Cambria" w:hAnsi="Cambria"/>
        </w:rPr>
        <w:t xml:space="preserve">Ltd </w:t>
      </w:r>
      <w:r w:rsidRPr="009C77B4">
        <w:rPr>
          <w:rFonts w:ascii="Cambria" w:hAnsi="Cambria"/>
        </w:rPr>
        <w:t>(PPC) in the operation of its ISO 45001 Lead Auditor personnel certification scheme.</w:t>
      </w:r>
    </w:p>
    <w:p w14:paraId="3A33E218" w14:textId="6CA8AF86" w:rsidR="009C77B4" w:rsidRPr="009C77B4" w:rsidRDefault="009C77B4" w:rsidP="009C77B4">
      <w:pPr>
        <w:jc w:val="both"/>
        <w:rPr>
          <w:rFonts w:ascii="Cambria" w:hAnsi="Cambria"/>
        </w:rPr>
      </w:pPr>
      <w:r w:rsidRPr="009C77B4">
        <w:rPr>
          <w:rFonts w:ascii="Cambria" w:hAnsi="Cambria"/>
        </w:rPr>
        <w:t>Impartiality and ethical conduct are fundamental to the credibility, trust, and integrity of personnel certification. PPC is committed to ensuring that all certification activities are conducted objectively, independently, and free from undue influence.</w:t>
      </w:r>
    </w:p>
    <w:p w14:paraId="7DBE1137" w14:textId="1E62A0EB" w:rsidR="009C77B4" w:rsidRPr="009C77B4" w:rsidRDefault="009C77B4" w:rsidP="009C77B4">
      <w:pPr>
        <w:jc w:val="both"/>
        <w:rPr>
          <w:rFonts w:ascii="Cambria" w:hAnsi="Cambria"/>
        </w:rPr>
      </w:pPr>
      <w:r w:rsidRPr="009C77B4">
        <w:rPr>
          <w:rFonts w:ascii="Cambria" w:hAnsi="Cambria"/>
        </w:rPr>
        <w:t>This document applies to all certification-related activities and to all individuals involved in the operation, assessment, and decision-making processes of PPC.</w:t>
      </w:r>
    </w:p>
    <w:p w14:paraId="7FA7687B" w14:textId="2BB26164"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Commitment to Impartiality</w:t>
      </w:r>
    </w:p>
    <w:p w14:paraId="5460407A" w14:textId="77777777" w:rsidR="009C77B4" w:rsidRPr="009C77B4" w:rsidRDefault="009C77B4" w:rsidP="009C77B4">
      <w:pPr>
        <w:jc w:val="both"/>
        <w:rPr>
          <w:rFonts w:ascii="Cambria" w:hAnsi="Cambria"/>
        </w:rPr>
      </w:pPr>
      <w:r w:rsidRPr="009C77B4">
        <w:rPr>
          <w:rFonts w:ascii="Cambria" w:hAnsi="Cambria"/>
        </w:rPr>
        <w:t>Param Personnel Certification Body operates its certification activities on the principle of impartiality. Certification decisions are based solely on assessment outcomes and compliance with defined certification scheme requirements.</w:t>
      </w:r>
    </w:p>
    <w:p w14:paraId="237A0DFB" w14:textId="16B36FCD" w:rsidR="009C77B4" w:rsidRPr="009C77B4" w:rsidRDefault="009C77B4" w:rsidP="009C77B4">
      <w:pPr>
        <w:jc w:val="both"/>
        <w:rPr>
          <w:rFonts w:ascii="Cambria" w:hAnsi="Cambria"/>
        </w:rPr>
      </w:pPr>
      <w:r w:rsidRPr="009C77B4">
        <w:rPr>
          <w:rFonts w:ascii="Cambria" w:hAnsi="Cambria"/>
        </w:rPr>
        <w:t>No commercial, financial, personal, or organisational interests are permitted to influence certification outcomes. Impartiality is actively protected through governance, structural controls, and operational procedures.</w:t>
      </w:r>
    </w:p>
    <w:p w14:paraId="1C7729E2" w14:textId="4543D2F0"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Independence from Training and Consultancy</w:t>
      </w:r>
    </w:p>
    <w:p w14:paraId="228E7275" w14:textId="48C406F3" w:rsidR="009C77B4" w:rsidRPr="009C77B4" w:rsidRDefault="009C77B4" w:rsidP="009C77B4">
      <w:pPr>
        <w:jc w:val="both"/>
        <w:rPr>
          <w:rFonts w:ascii="Cambria" w:hAnsi="Cambria"/>
        </w:rPr>
      </w:pPr>
      <w:r w:rsidRPr="009C77B4">
        <w:rPr>
          <w:rFonts w:ascii="Cambria" w:hAnsi="Cambria"/>
        </w:rPr>
        <w:t>PPC operates independently of training providers and consultancy organisations. The organisation:</w:t>
      </w:r>
    </w:p>
    <w:p w14:paraId="4DC9C48D" w14:textId="77777777" w:rsidR="009C77B4" w:rsidRPr="009C77B4" w:rsidRDefault="009C77B4" w:rsidP="00003377">
      <w:pPr>
        <w:rPr>
          <w:rFonts w:ascii="Cambria" w:hAnsi="Cambria"/>
        </w:rPr>
      </w:pPr>
      <w:r w:rsidRPr="009C77B4">
        <w:rPr>
          <w:rFonts w:ascii="Cambria" w:hAnsi="Cambria"/>
        </w:rPr>
        <w:t>• Does not deliver training programmes</w:t>
      </w:r>
      <w:r w:rsidRPr="009C77B4">
        <w:rPr>
          <w:rFonts w:ascii="Cambria" w:hAnsi="Cambria"/>
        </w:rPr>
        <w:br/>
        <w:t>• Does not provide examination preparation services</w:t>
      </w:r>
      <w:r w:rsidRPr="009C77B4">
        <w:rPr>
          <w:rFonts w:ascii="Cambria" w:hAnsi="Cambria"/>
        </w:rPr>
        <w:br/>
        <w:t>• Does not recommend or promote training providers</w:t>
      </w:r>
      <w:r w:rsidRPr="009C77B4">
        <w:rPr>
          <w:rFonts w:ascii="Cambria" w:hAnsi="Cambria"/>
        </w:rPr>
        <w:br/>
        <w:t>• Does not provide consultancy services</w:t>
      </w:r>
    </w:p>
    <w:p w14:paraId="462FF157" w14:textId="0969198C" w:rsidR="009C77B4" w:rsidRPr="009C77B4" w:rsidRDefault="009C77B4" w:rsidP="009C77B4">
      <w:pPr>
        <w:jc w:val="both"/>
        <w:rPr>
          <w:rFonts w:ascii="Cambria" w:hAnsi="Cambria"/>
        </w:rPr>
      </w:pPr>
      <w:r w:rsidRPr="009C77B4">
        <w:rPr>
          <w:rFonts w:ascii="Cambria" w:hAnsi="Cambria"/>
        </w:rPr>
        <w:t>Certification is available to applicants regardless of where or how they obtained their education, training, or experience. Certification decisions are not influenced by training background or commercial relationships.</w:t>
      </w:r>
    </w:p>
    <w:p w14:paraId="384A643B" w14:textId="1B8AA838"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Management of Conflicts of Interest</w:t>
      </w:r>
    </w:p>
    <w:p w14:paraId="18F40C2B" w14:textId="77777777" w:rsidR="009C77B4" w:rsidRPr="009C77B4" w:rsidRDefault="009C77B4" w:rsidP="009C77B4">
      <w:pPr>
        <w:jc w:val="both"/>
        <w:rPr>
          <w:rFonts w:ascii="Cambria" w:hAnsi="Cambria"/>
        </w:rPr>
      </w:pPr>
      <w:r w:rsidRPr="009C77B4">
        <w:rPr>
          <w:rFonts w:ascii="Cambria" w:hAnsi="Cambria"/>
        </w:rPr>
        <w:t>Potential conflicts of interest are identified, reviewed, and managed to ensure objective certification outcomes.</w:t>
      </w:r>
    </w:p>
    <w:p w14:paraId="65839434" w14:textId="77777777" w:rsidR="009C77B4" w:rsidRPr="009C77B4" w:rsidRDefault="009C77B4" w:rsidP="009C77B4">
      <w:pPr>
        <w:jc w:val="both"/>
        <w:rPr>
          <w:rFonts w:ascii="Cambria" w:hAnsi="Cambria"/>
        </w:rPr>
      </w:pPr>
      <w:r w:rsidRPr="009C77B4">
        <w:rPr>
          <w:rFonts w:ascii="Cambria" w:hAnsi="Cambria"/>
        </w:rPr>
        <w:t>Conflicts of interest may arise in relation to:</w:t>
      </w:r>
    </w:p>
    <w:p w14:paraId="03D96CC8" w14:textId="77777777" w:rsidR="009C77B4" w:rsidRPr="009C77B4" w:rsidRDefault="009C77B4" w:rsidP="00003377">
      <w:pPr>
        <w:rPr>
          <w:rFonts w:ascii="Cambria" w:hAnsi="Cambria"/>
        </w:rPr>
      </w:pPr>
      <w:r w:rsidRPr="009C77B4">
        <w:rPr>
          <w:rFonts w:ascii="Cambria" w:hAnsi="Cambria"/>
        </w:rPr>
        <w:lastRenderedPageBreak/>
        <w:t>• Applicants and certified individuals</w:t>
      </w:r>
      <w:r w:rsidRPr="009C77B4">
        <w:rPr>
          <w:rFonts w:ascii="Cambria" w:hAnsi="Cambria"/>
        </w:rPr>
        <w:br/>
        <w:t>• Assessors and decision-makers</w:t>
      </w:r>
      <w:r w:rsidRPr="009C77B4">
        <w:rPr>
          <w:rFonts w:ascii="Cambria" w:hAnsi="Cambria"/>
        </w:rPr>
        <w:br/>
        <w:t>• Governance and management personnel</w:t>
      </w:r>
      <w:r w:rsidRPr="009C77B4">
        <w:rPr>
          <w:rFonts w:ascii="Cambria" w:hAnsi="Cambria"/>
        </w:rPr>
        <w:br/>
        <w:t>• External relationships and activities</w:t>
      </w:r>
    </w:p>
    <w:p w14:paraId="6B392CCB" w14:textId="234B7F3B" w:rsidR="009C77B4" w:rsidRPr="009C77B4" w:rsidRDefault="009C77B4" w:rsidP="009C77B4">
      <w:pPr>
        <w:jc w:val="both"/>
        <w:rPr>
          <w:rFonts w:ascii="Cambria" w:hAnsi="Cambria"/>
        </w:rPr>
      </w:pPr>
      <w:r w:rsidRPr="009C77B4">
        <w:rPr>
          <w:rFonts w:ascii="Cambria" w:hAnsi="Cambria"/>
        </w:rPr>
        <w:t>Where a conflict cannot be effectively managed, the individual concerned is excluded from the related certification activity. Conflict of interest management is an ongoing process and forms part of PPC’s governance framework.</w:t>
      </w:r>
    </w:p>
    <w:p w14:paraId="0B784A35" w14:textId="743E0CED"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Separation of Certification Functions</w:t>
      </w:r>
    </w:p>
    <w:p w14:paraId="20C37A72" w14:textId="225CC3F1" w:rsidR="009C77B4" w:rsidRPr="009C77B4" w:rsidRDefault="009C77B4" w:rsidP="009C77B4">
      <w:pPr>
        <w:jc w:val="both"/>
        <w:rPr>
          <w:rFonts w:ascii="Cambria" w:hAnsi="Cambria"/>
        </w:rPr>
      </w:pPr>
      <w:r w:rsidRPr="009C77B4">
        <w:rPr>
          <w:rFonts w:ascii="Cambria" w:hAnsi="Cambria"/>
        </w:rPr>
        <w:t>To protect impartiality and objectivity, PPC maintains clear separation between key certification functions.</w:t>
      </w:r>
    </w:p>
    <w:p w14:paraId="063D1AD2" w14:textId="77777777" w:rsidR="009C77B4" w:rsidRPr="009C77B4" w:rsidRDefault="009C77B4" w:rsidP="009C77B4">
      <w:pPr>
        <w:jc w:val="both"/>
        <w:rPr>
          <w:rFonts w:ascii="Cambria" w:hAnsi="Cambria"/>
        </w:rPr>
      </w:pPr>
      <w:r w:rsidRPr="009C77B4">
        <w:rPr>
          <w:rFonts w:ascii="Cambria" w:hAnsi="Cambria"/>
        </w:rPr>
        <w:t>Assessment activities and certification decision-making are carried out as separate functions. Individuals involved in the assessment of applicants do not participate in certification decisions.</w:t>
      </w:r>
    </w:p>
    <w:p w14:paraId="6E7E93FF" w14:textId="44C97D9F" w:rsidR="009C77B4" w:rsidRPr="009C77B4" w:rsidRDefault="009C77B4" w:rsidP="009C77B4">
      <w:pPr>
        <w:jc w:val="both"/>
        <w:rPr>
          <w:rFonts w:ascii="Cambria" w:hAnsi="Cambria"/>
        </w:rPr>
      </w:pPr>
      <w:r w:rsidRPr="009C77B4">
        <w:rPr>
          <w:rFonts w:ascii="Cambria" w:hAnsi="Cambria"/>
        </w:rPr>
        <w:t>This separation ensures that certification outcomes remain independent, objective, and free from bias.</w:t>
      </w:r>
    </w:p>
    <w:p w14:paraId="090091DB" w14:textId="7725A803"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Ethical Conduct</w:t>
      </w:r>
    </w:p>
    <w:p w14:paraId="75E8278B" w14:textId="77777777" w:rsidR="009C77B4" w:rsidRPr="009C77B4" w:rsidRDefault="009C77B4" w:rsidP="009C77B4">
      <w:pPr>
        <w:jc w:val="both"/>
        <w:rPr>
          <w:rFonts w:ascii="Cambria" w:hAnsi="Cambria"/>
        </w:rPr>
      </w:pPr>
      <w:r w:rsidRPr="009C77B4">
        <w:rPr>
          <w:rFonts w:ascii="Cambria" w:hAnsi="Cambria"/>
        </w:rPr>
        <w:t>All individuals involved in certification activities are required to adhere to high standards of ethical conduct.</w:t>
      </w:r>
    </w:p>
    <w:p w14:paraId="6641E70C" w14:textId="77777777" w:rsidR="009C77B4" w:rsidRPr="009C77B4" w:rsidRDefault="009C77B4" w:rsidP="009C77B4">
      <w:pPr>
        <w:jc w:val="both"/>
        <w:rPr>
          <w:rFonts w:ascii="Cambria" w:hAnsi="Cambria"/>
        </w:rPr>
      </w:pPr>
      <w:r w:rsidRPr="009C77B4">
        <w:rPr>
          <w:rFonts w:ascii="Cambria" w:hAnsi="Cambria"/>
        </w:rPr>
        <w:t>Ethical principles include:</w:t>
      </w:r>
    </w:p>
    <w:p w14:paraId="09499267" w14:textId="77777777" w:rsidR="009C77B4" w:rsidRPr="009C77B4" w:rsidRDefault="009C77B4" w:rsidP="00195EEE">
      <w:pPr>
        <w:rPr>
          <w:rFonts w:ascii="Cambria" w:hAnsi="Cambria"/>
        </w:rPr>
      </w:pPr>
      <w:r w:rsidRPr="009C77B4">
        <w:rPr>
          <w:rFonts w:ascii="Cambria" w:hAnsi="Cambria"/>
        </w:rPr>
        <w:t>• Integrity in professional conduct</w:t>
      </w:r>
      <w:r w:rsidRPr="009C77B4">
        <w:rPr>
          <w:rFonts w:ascii="Cambria" w:hAnsi="Cambria"/>
        </w:rPr>
        <w:br/>
        <w:t>• Objectivity in judgement</w:t>
      </w:r>
      <w:r w:rsidRPr="009C77B4">
        <w:rPr>
          <w:rFonts w:ascii="Cambria" w:hAnsi="Cambria"/>
        </w:rPr>
        <w:br/>
        <w:t>• Impartial treatment of applicants</w:t>
      </w:r>
      <w:r w:rsidRPr="009C77B4">
        <w:rPr>
          <w:rFonts w:ascii="Cambria" w:hAnsi="Cambria"/>
        </w:rPr>
        <w:br/>
        <w:t>• Confidentiality of information</w:t>
      </w:r>
      <w:r w:rsidRPr="009C77B4">
        <w:rPr>
          <w:rFonts w:ascii="Cambria" w:hAnsi="Cambria"/>
        </w:rPr>
        <w:br/>
        <w:t>• Responsible professional behaviour</w:t>
      </w:r>
    </w:p>
    <w:p w14:paraId="293DD32B" w14:textId="6FCEE18C" w:rsidR="009C77B4" w:rsidRPr="009C77B4" w:rsidRDefault="009C77B4" w:rsidP="009C77B4">
      <w:pPr>
        <w:jc w:val="both"/>
        <w:rPr>
          <w:rFonts w:ascii="Cambria" w:hAnsi="Cambria"/>
        </w:rPr>
      </w:pPr>
      <w:r w:rsidRPr="009C77B4">
        <w:rPr>
          <w:rFonts w:ascii="Cambria" w:hAnsi="Cambria"/>
        </w:rPr>
        <w:t>Ethical conduct is a condition of participation in certification activities and of continued certification validity.</w:t>
      </w:r>
    </w:p>
    <w:p w14:paraId="43DAECD7" w14:textId="523519BB"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Impartiality Oversight</w:t>
      </w:r>
    </w:p>
    <w:p w14:paraId="40BCD43D" w14:textId="77777777" w:rsidR="009C77B4" w:rsidRPr="009C77B4" w:rsidRDefault="009C77B4" w:rsidP="009C77B4">
      <w:pPr>
        <w:jc w:val="both"/>
        <w:rPr>
          <w:rFonts w:ascii="Cambria" w:hAnsi="Cambria"/>
        </w:rPr>
      </w:pPr>
      <w:r w:rsidRPr="009C77B4">
        <w:rPr>
          <w:rFonts w:ascii="Cambria" w:hAnsi="Cambria"/>
        </w:rPr>
        <w:t>Arrangements are in place to monitor and safeguard impartiality on an ongoing basis. Impartiality oversight includes the identification of risks to impartiality, review of conflicts of interest, and monitoring of certification activities.</w:t>
      </w:r>
    </w:p>
    <w:p w14:paraId="272703B9" w14:textId="77777777" w:rsidR="009C77B4" w:rsidRPr="009C77B4" w:rsidRDefault="009C77B4" w:rsidP="009C77B4">
      <w:pPr>
        <w:jc w:val="both"/>
        <w:rPr>
          <w:rFonts w:ascii="Cambria" w:hAnsi="Cambria"/>
        </w:rPr>
      </w:pPr>
      <w:r w:rsidRPr="009C77B4">
        <w:rPr>
          <w:rFonts w:ascii="Cambria" w:hAnsi="Cambria"/>
        </w:rPr>
        <w:lastRenderedPageBreak/>
        <w:t>Concerns relating to impartiality or ethical conduct may be raised through the complaints process and are reviewed in accordance with documented procedures.</w:t>
      </w:r>
    </w:p>
    <w:p w14:paraId="4642A25C" w14:textId="229E954E" w:rsidR="009C77B4" w:rsidRPr="00296950" w:rsidRDefault="009C77B4" w:rsidP="00296950">
      <w:pPr>
        <w:pStyle w:val="Heading1"/>
        <w:rPr>
          <w:rFonts w:ascii="Cambria" w:hAnsi="Cambria"/>
          <w:b/>
          <w:bCs/>
          <w:color w:val="1F3864" w:themeColor="accent1" w:themeShade="80"/>
          <w:sz w:val="28"/>
          <w:szCs w:val="28"/>
        </w:rPr>
      </w:pPr>
      <w:r w:rsidRPr="00296950">
        <w:rPr>
          <w:rFonts w:ascii="Cambria" w:hAnsi="Cambria"/>
          <w:b/>
          <w:bCs/>
          <w:color w:val="1F3864" w:themeColor="accent1" w:themeShade="80"/>
          <w:sz w:val="28"/>
          <w:szCs w:val="28"/>
        </w:rPr>
        <w:t>Reporting Concerns</w:t>
      </w:r>
    </w:p>
    <w:p w14:paraId="055B7A45" w14:textId="77777777" w:rsidR="009C77B4" w:rsidRPr="009C77B4" w:rsidRDefault="009C77B4" w:rsidP="009C77B4">
      <w:pPr>
        <w:jc w:val="both"/>
        <w:rPr>
          <w:rFonts w:ascii="Cambria" w:hAnsi="Cambria"/>
        </w:rPr>
      </w:pPr>
      <w:r w:rsidRPr="009C77B4">
        <w:rPr>
          <w:rFonts w:ascii="Cambria" w:hAnsi="Cambria"/>
        </w:rPr>
        <w:t>Any individual may raise concerns relating to:</w:t>
      </w:r>
    </w:p>
    <w:p w14:paraId="216E4A30" w14:textId="77777777" w:rsidR="009C77B4" w:rsidRPr="009C77B4" w:rsidRDefault="009C77B4" w:rsidP="00195EEE">
      <w:pPr>
        <w:rPr>
          <w:rFonts w:ascii="Cambria" w:hAnsi="Cambria"/>
        </w:rPr>
      </w:pPr>
      <w:r w:rsidRPr="009C77B4">
        <w:rPr>
          <w:rFonts w:ascii="Cambria" w:hAnsi="Cambria"/>
        </w:rPr>
        <w:t>• Impartiality</w:t>
      </w:r>
      <w:r w:rsidRPr="009C77B4">
        <w:rPr>
          <w:rFonts w:ascii="Cambria" w:hAnsi="Cambria"/>
        </w:rPr>
        <w:br/>
        <w:t>• Conflicts of interest</w:t>
      </w:r>
      <w:r w:rsidRPr="009C77B4">
        <w:rPr>
          <w:rFonts w:ascii="Cambria" w:hAnsi="Cambria"/>
        </w:rPr>
        <w:br/>
        <w:t>• Ethical conduct</w:t>
      </w:r>
      <w:r w:rsidRPr="009C77B4">
        <w:rPr>
          <w:rFonts w:ascii="Cambria" w:hAnsi="Cambria"/>
        </w:rPr>
        <w:br/>
        <w:t>• Integrity of certification activities</w:t>
      </w:r>
    </w:p>
    <w:p w14:paraId="1F20D1DB" w14:textId="77777777" w:rsidR="009C77B4" w:rsidRPr="009C77B4" w:rsidRDefault="009C77B4" w:rsidP="009C77B4">
      <w:pPr>
        <w:jc w:val="both"/>
        <w:rPr>
          <w:rFonts w:ascii="Cambria" w:hAnsi="Cambria"/>
        </w:rPr>
      </w:pPr>
      <w:r w:rsidRPr="009C77B4">
        <w:rPr>
          <w:rFonts w:ascii="Cambria" w:hAnsi="Cambria"/>
        </w:rPr>
        <w:t>Concerns are handled confidentially, objectively, and without discrimination or retaliation.</w:t>
      </w:r>
    </w:p>
    <w:p w14:paraId="590C2BA6" w14:textId="17D59E65" w:rsidR="009C77B4" w:rsidRPr="007E3A43" w:rsidRDefault="007E3A43" w:rsidP="009C77B4">
      <w:pPr>
        <w:jc w:val="both"/>
        <w:rPr>
          <w:rFonts w:ascii="Cambria" w:hAnsi="Cambria"/>
        </w:rPr>
      </w:pPr>
      <w:r w:rsidRPr="007E3A43">
        <w:rPr>
          <w:rFonts w:ascii="Cambria" w:hAnsi="Cambria"/>
        </w:rPr>
        <w:t xml:space="preserve">PPC’s processes are designed with reference to ISO/IEC 17024 principles for certification of persons. </w:t>
      </w:r>
      <w:r w:rsidR="009C77B4" w:rsidRPr="007E3A43">
        <w:rPr>
          <w:rFonts w:ascii="Cambria" w:hAnsi="Cambria"/>
        </w:rPr>
        <w:t>These arrangements support the credibility, independence, and trustworthiness of PPC’s personnel certification activities.</w:t>
      </w:r>
    </w:p>
    <w:p w14:paraId="7A1DC1B5" w14:textId="79585912" w:rsidR="009C77B4" w:rsidRPr="009C77B4" w:rsidRDefault="009C77B4" w:rsidP="009C77B4">
      <w:pPr>
        <w:jc w:val="both"/>
        <w:rPr>
          <w:rFonts w:ascii="Cambria" w:hAnsi="Cambria"/>
        </w:rPr>
      </w:pPr>
    </w:p>
    <w:tbl>
      <w:tblPr>
        <w:tblpPr w:leftFromText="180" w:rightFromText="180" w:vertAnchor="text" w:horzAnchor="margin" w:tblpXSpec="center" w:tblpY="302"/>
        <w:tblW w:w="9350" w:type="dxa"/>
        <w:tblLook w:val="04A0" w:firstRow="1" w:lastRow="0" w:firstColumn="1" w:lastColumn="0" w:noHBand="0" w:noVBand="1"/>
      </w:tblPr>
      <w:tblGrid>
        <w:gridCol w:w="1460"/>
        <w:gridCol w:w="2680"/>
        <w:gridCol w:w="1119"/>
        <w:gridCol w:w="1766"/>
        <w:gridCol w:w="2325"/>
      </w:tblGrid>
      <w:tr w:rsidR="00FB51DB" w:rsidRPr="00D31A23" w14:paraId="788AD2FC" w14:textId="77777777" w:rsidTr="00433F94">
        <w:trPr>
          <w:trHeight w:val="318"/>
        </w:trPr>
        <w:tc>
          <w:tcPr>
            <w:tcW w:w="9350" w:type="dxa"/>
            <w:gridSpan w:val="5"/>
            <w:tcBorders>
              <w:top w:val="single" w:sz="8" w:space="0" w:color="auto"/>
              <w:left w:val="single" w:sz="8" w:space="0" w:color="auto"/>
              <w:bottom w:val="single" w:sz="8" w:space="0" w:color="auto"/>
              <w:right w:val="single" w:sz="8" w:space="0" w:color="000000"/>
            </w:tcBorders>
            <w:shd w:val="clear" w:color="auto" w:fill="FFF2CC" w:themeFill="accent4" w:themeFillTint="33"/>
            <w:vAlign w:val="center"/>
            <w:hideMark/>
          </w:tcPr>
          <w:p w14:paraId="1111F258"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Uncontrolled when printed</w:t>
            </w:r>
          </w:p>
        </w:tc>
      </w:tr>
      <w:tr w:rsidR="00FB51DB" w:rsidRPr="00D31A23" w14:paraId="489C8D14" w14:textId="77777777" w:rsidTr="00433F94">
        <w:trPr>
          <w:trHeight w:val="598"/>
        </w:trPr>
        <w:tc>
          <w:tcPr>
            <w:tcW w:w="1392" w:type="dxa"/>
            <w:tcBorders>
              <w:top w:val="nil"/>
              <w:left w:val="single" w:sz="8" w:space="0" w:color="auto"/>
              <w:bottom w:val="single" w:sz="8" w:space="0" w:color="auto"/>
              <w:right w:val="single" w:sz="8" w:space="0" w:color="auto"/>
            </w:tcBorders>
            <w:vAlign w:val="center"/>
            <w:hideMark/>
          </w:tcPr>
          <w:p w14:paraId="00CD1685"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Author</w:t>
            </w:r>
          </w:p>
        </w:tc>
        <w:tc>
          <w:tcPr>
            <w:tcW w:w="2711" w:type="dxa"/>
            <w:tcBorders>
              <w:top w:val="nil"/>
              <w:left w:val="nil"/>
              <w:bottom w:val="single" w:sz="8" w:space="0" w:color="auto"/>
              <w:right w:val="single" w:sz="8" w:space="0" w:color="auto"/>
            </w:tcBorders>
            <w:vAlign w:val="center"/>
            <w:hideMark/>
          </w:tcPr>
          <w:p w14:paraId="56E5A14A"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Approved by</w:t>
            </w:r>
          </w:p>
        </w:tc>
        <w:tc>
          <w:tcPr>
            <w:tcW w:w="1122" w:type="dxa"/>
            <w:tcBorders>
              <w:top w:val="nil"/>
              <w:left w:val="nil"/>
              <w:bottom w:val="single" w:sz="8" w:space="0" w:color="auto"/>
              <w:right w:val="single" w:sz="8" w:space="0" w:color="auto"/>
            </w:tcBorders>
            <w:vAlign w:val="center"/>
            <w:hideMark/>
          </w:tcPr>
          <w:p w14:paraId="42697DD5"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Version</w:t>
            </w:r>
            <w:r>
              <w:rPr>
                <w:rFonts w:ascii="Cambria" w:eastAsia="Times New Roman" w:hAnsi="Cambria" w:cs="Calibri"/>
                <w:color w:val="000000"/>
                <w:kern w:val="0"/>
                <w:sz w:val="22"/>
                <w:szCs w:val="22"/>
                <w14:ligatures w14:val="none"/>
              </w:rPr>
              <w:br/>
              <w:t>Number</w:t>
            </w:r>
          </w:p>
        </w:tc>
        <w:tc>
          <w:tcPr>
            <w:tcW w:w="1776" w:type="dxa"/>
            <w:tcBorders>
              <w:top w:val="nil"/>
              <w:left w:val="nil"/>
              <w:bottom w:val="single" w:sz="8" w:space="0" w:color="auto"/>
              <w:right w:val="single" w:sz="8" w:space="0" w:color="auto"/>
            </w:tcBorders>
            <w:vAlign w:val="center"/>
            <w:hideMark/>
          </w:tcPr>
          <w:p w14:paraId="640D3389"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Issue Date</w:t>
            </w:r>
          </w:p>
        </w:tc>
        <w:tc>
          <w:tcPr>
            <w:tcW w:w="2349" w:type="dxa"/>
            <w:tcBorders>
              <w:top w:val="nil"/>
              <w:left w:val="nil"/>
              <w:bottom w:val="single" w:sz="8" w:space="0" w:color="auto"/>
              <w:right w:val="single" w:sz="8" w:space="0" w:color="auto"/>
            </w:tcBorders>
            <w:vAlign w:val="center"/>
            <w:hideMark/>
          </w:tcPr>
          <w:p w14:paraId="697F02D5" w14:textId="77777777" w:rsidR="00FB51DB" w:rsidRPr="00D31A23" w:rsidRDefault="00FB51D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Review Date</w:t>
            </w:r>
          </w:p>
        </w:tc>
      </w:tr>
      <w:tr w:rsidR="00FB51DB" w:rsidRPr="00D31A23" w14:paraId="148FD15E" w14:textId="77777777" w:rsidTr="00433F94">
        <w:trPr>
          <w:trHeight w:val="892"/>
        </w:trPr>
        <w:tc>
          <w:tcPr>
            <w:tcW w:w="1392" w:type="dxa"/>
            <w:tcBorders>
              <w:top w:val="nil"/>
              <w:left w:val="single" w:sz="8" w:space="0" w:color="auto"/>
              <w:bottom w:val="single" w:sz="8" w:space="0" w:color="auto"/>
              <w:right w:val="single" w:sz="8" w:space="0" w:color="auto"/>
            </w:tcBorders>
            <w:vAlign w:val="center"/>
            <w:hideMark/>
          </w:tcPr>
          <w:p w14:paraId="38DD2117" w14:textId="77777777" w:rsidR="00FB51DB" w:rsidRPr="003F783F" w:rsidRDefault="00FB51DB" w:rsidP="00433F94">
            <w:pPr>
              <w:spacing w:after="0" w:line="240" w:lineRule="auto"/>
              <w:jc w:val="center"/>
              <w:rPr>
                <w:rFonts w:ascii="Cambria" w:eastAsia="Times New Roman" w:hAnsi="Cambria" w:cs="Calibri"/>
                <w:i/>
                <w:iCs/>
                <w:color w:val="EE0000"/>
                <w:kern w:val="0"/>
                <w:sz w:val="22"/>
                <w:szCs w:val="22"/>
                <w14:ligatures w14:val="none"/>
              </w:rPr>
            </w:pPr>
            <w:r w:rsidRPr="00307429">
              <w:rPr>
                <w:rFonts w:ascii="Cambria" w:hAnsi="Cambria"/>
                <w:i/>
                <w:iCs/>
                <w:color w:val="EE0000"/>
              </w:rPr>
              <w:t xml:space="preserve">Param Personnel Certification </w:t>
            </w:r>
            <w:r>
              <w:rPr>
                <w:rFonts w:ascii="Cambria" w:hAnsi="Cambria"/>
                <w:i/>
                <w:iCs/>
                <w:color w:val="EE0000"/>
              </w:rPr>
              <w:t>Ltd</w:t>
            </w:r>
          </w:p>
        </w:tc>
        <w:tc>
          <w:tcPr>
            <w:tcW w:w="2711" w:type="dxa"/>
            <w:tcBorders>
              <w:top w:val="nil"/>
              <w:left w:val="nil"/>
              <w:bottom w:val="single" w:sz="8" w:space="0" w:color="auto"/>
              <w:right w:val="single" w:sz="8" w:space="0" w:color="auto"/>
            </w:tcBorders>
            <w:vAlign w:val="center"/>
            <w:hideMark/>
          </w:tcPr>
          <w:p w14:paraId="164B4D9E" w14:textId="77777777" w:rsidR="00FB51DB" w:rsidRPr="00D31A23" w:rsidRDefault="00FB51DB" w:rsidP="00433F94">
            <w:pPr>
              <w:spacing w:after="0" w:line="240" w:lineRule="auto"/>
              <w:jc w:val="center"/>
              <w:rPr>
                <w:rFonts w:ascii="Cambria" w:eastAsia="Times New Roman" w:hAnsi="Cambria" w:cs="Calibri"/>
                <w:i/>
                <w:iCs/>
                <w:color w:val="EE0000"/>
                <w:kern w:val="0"/>
                <w:sz w:val="22"/>
                <w:szCs w:val="22"/>
                <w14:ligatures w14:val="none"/>
              </w:rPr>
            </w:pPr>
            <w:r w:rsidRPr="00B27247">
              <w:rPr>
                <w:rFonts w:ascii="Cambria" w:eastAsia="Times New Roman" w:hAnsi="Cambria" w:cs="Calibri"/>
                <w:i/>
                <w:iCs/>
                <w:color w:val="EE0000"/>
                <w:kern w:val="0"/>
                <w:sz w:val="22"/>
                <w:szCs w:val="22"/>
                <w14:ligatures w14:val="none"/>
              </w:rPr>
              <w:t xml:space="preserve">Director– </w:t>
            </w:r>
            <w:r w:rsidRPr="00307429">
              <w:rPr>
                <w:rFonts w:ascii="Cambria" w:hAnsi="Cambria"/>
                <w:i/>
                <w:iCs/>
                <w:color w:val="EE0000"/>
              </w:rPr>
              <w:t xml:space="preserve">Param Personnel Certification </w:t>
            </w:r>
            <w:r>
              <w:rPr>
                <w:rFonts w:ascii="Cambria" w:hAnsi="Cambria"/>
                <w:i/>
                <w:iCs/>
                <w:color w:val="EE0000"/>
              </w:rPr>
              <w:t>Ltd</w:t>
            </w:r>
          </w:p>
        </w:tc>
        <w:tc>
          <w:tcPr>
            <w:tcW w:w="1122" w:type="dxa"/>
            <w:tcBorders>
              <w:top w:val="nil"/>
              <w:left w:val="nil"/>
              <w:bottom w:val="single" w:sz="8" w:space="0" w:color="auto"/>
              <w:right w:val="single" w:sz="8" w:space="0" w:color="auto"/>
            </w:tcBorders>
            <w:vAlign w:val="center"/>
            <w:hideMark/>
          </w:tcPr>
          <w:p w14:paraId="61ED6D34" w14:textId="77777777" w:rsidR="00FB51DB" w:rsidRPr="00D31A23" w:rsidRDefault="00FB51D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1.0</w:t>
            </w:r>
          </w:p>
        </w:tc>
        <w:tc>
          <w:tcPr>
            <w:tcW w:w="1776" w:type="dxa"/>
            <w:tcBorders>
              <w:top w:val="nil"/>
              <w:left w:val="nil"/>
              <w:bottom w:val="single" w:sz="8" w:space="0" w:color="auto"/>
              <w:right w:val="single" w:sz="8" w:space="0" w:color="auto"/>
            </w:tcBorders>
            <w:vAlign w:val="center"/>
          </w:tcPr>
          <w:p w14:paraId="6C8356AE" w14:textId="77777777" w:rsidR="00FB51DB" w:rsidRPr="00D31A23" w:rsidRDefault="00FB51D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15/12/2025</w:t>
            </w:r>
          </w:p>
        </w:tc>
        <w:tc>
          <w:tcPr>
            <w:tcW w:w="2349" w:type="dxa"/>
            <w:tcBorders>
              <w:top w:val="nil"/>
              <w:left w:val="nil"/>
              <w:bottom w:val="single" w:sz="8" w:space="0" w:color="auto"/>
              <w:right w:val="single" w:sz="8" w:space="0" w:color="auto"/>
            </w:tcBorders>
            <w:vAlign w:val="center"/>
            <w:hideMark/>
          </w:tcPr>
          <w:p w14:paraId="05A1358B" w14:textId="77777777" w:rsidR="00FB51DB" w:rsidRPr="00D31A23" w:rsidRDefault="00FB51D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15/12/2026</w:t>
            </w:r>
          </w:p>
        </w:tc>
      </w:tr>
    </w:tbl>
    <w:p w14:paraId="0F82A536" w14:textId="77777777" w:rsidR="00187BE5" w:rsidRPr="009C77B4" w:rsidRDefault="00187BE5" w:rsidP="009C77B4">
      <w:pPr>
        <w:jc w:val="both"/>
        <w:rPr>
          <w:rFonts w:ascii="Cambria" w:hAnsi="Cambria"/>
        </w:rPr>
      </w:pPr>
    </w:p>
    <w:sectPr w:rsidR="00187BE5" w:rsidRPr="009C77B4" w:rsidSect="00733CE6">
      <w:headerReference w:type="default" r:id="rId6"/>
      <w:footerReference w:type="default" r:id="rId7"/>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6DCAD" w14:textId="77777777" w:rsidR="00BA1065" w:rsidRDefault="00BA1065" w:rsidP="00733CE6">
      <w:pPr>
        <w:spacing w:after="0" w:line="240" w:lineRule="auto"/>
      </w:pPr>
      <w:r>
        <w:separator/>
      </w:r>
    </w:p>
  </w:endnote>
  <w:endnote w:type="continuationSeparator" w:id="0">
    <w:p w14:paraId="40802213" w14:textId="77777777" w:rsidR="00BA1065" w:rsidRDefault="00BA1065" w:rsidP="00733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F0565" w14:textId="3B07C788" w:rsidR="00733CE6" w:rsidRPr="00733CE6" w:rsidRDefault="00733CE6" w:rsidP="00733CE6">
    <w:pPr>
      <w:pStyle w:val="Footer"/>
      <w:rPr>
        <w:b/>
        <w:bCs/>
      </w:rPr>
    </w:pPr>
    <w:r w:rsidRPr="00733CE6">
      <w:rPr>
        <w:rFonts w:ascii="Cambria" w:hAnsi="Cambria"/>
      </w:rPr>
      <w:t>Param Personnel Certification Impartiality &amp; Ethics Information.v1.0</w:t>
    </w:r>
    <w:r>
      <w:rPr>
        <w:rFonts w:ascii="Cambria" w:hAnsi="Cambria"/>
      </w:rPr>
      <w:tab/>
    </w:r>
    <w:r>
      <w:rPr>
        <w:b/>
        <w:bCs/>
      </w:rPr>
      <w:t xml:space="preserve"> </w:t>
    </w:r>
    <w:sdt>
      <w:sdtPr>
        <w:id w:val="-6071828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3C524B0" w14:textId="77777777" w:rsidR="00733CE6" w:rsidRDefault="00733C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BA6C3" w14:textId="77777777" w:rsidR="00BA1065" w:rsidRDefault="00BA1065" w:rsidP="00733CE6">
      <w:pPr>
        <w:spacing w:after="0" w:line="240" w:lineRule="auto"/>
      </w:pPr>
      <w:r>
        <w:separator/>
      </w:r>
    </w:p>
  </w:footnote>
  <w:footnote w:type="continuationSeparator" w:id="0">
    <w:p w14:paraId="459FB964" w14:textId="77777777" w:rsidR="00BA1065" w:rsidRDefault="00BA1065" w:rsidP="00733C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4B56B" w14:textId="4C3D4B4D" w:rsidR="00A600A3" w:rsidRDefault="00A600A3">
    <w:pPr>
      <w:pStyle w:val="Header"/>
    </w:pPr>
    <w:r>
      <w:rPr>
        <w:noProof/>
      </w:rPr>
      <w:drawing>
        <wp:anchor distT="0" distB="0" distL="114300" distR="114300" simplePos="0" relativeHeight="251659264" behindDoc="0" locked="0" layoutInCell="1" allowOverlap="1" wp14:anchorId="667EAE20" wp14:editId="7264CB34">
          <wp:simplePos x="0" y="0"/>
          <wp:positionH relativeFrom="column">
            <wp:posOffset>-594360</wp:posOffset>
          </wp:positionH>
          <wp:positionV relativeFrom="paragraph">
            <wp:posOffset>-266700</wp:posOffset>
          </wp:positionV>
          <wp:extent cx="2049780" cy="919827"/>
          <wp:effectExtent l="0" t="0" r="7620" b="0"/>
          <wp:wrapTopAndBottom/>
          <wp:docPr id="1322384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9780" cy="919827"/>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BE5"/>
    <w:rsid w:val="00003377"/>
    <w:rsid w:val="000C1E52"/>
    <w:rsid w:val="000C7AA4"/>
    <w:rsid w:val="000D7A71"/>
    <w:rsid w:val="00187BE5"/>
    <w:rsid w:val="00195EEE"/>
    <w:rsid w:val="00296950"/>
    <w:rsid w:val="00365539"/>
    <w:rsid w:val="003A0970"/>
    <w:rsid w:val="004D0659"/>
    <w:rsid w:val="0065445E"/>
    <w:rsid w:val="00686068"/>
    <w:rsid w:val="006A6484"/>
    <w:rsid w:val="00733CE6"/>
    <w:rsid w:val="007E3A43"/>
    <w:rsid w:val="009C77B4"/>
    <w:rsid w:val="00A600A3"/>
    <w:rsid w:val="00A63487"/>
    <w:rsid w:val="00BA1065"/>
    <w:rsid w:val="00BE0A6E"/>
    <w:rsid w:val="00F732DB"/>
    <w:rsid w:val="00FB51DB"/>
    <w:rsid w:val="00FD1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9C4D5"/>
  <w15:chartTrackingRefBased/>
  <w15:docId w15:val="{27E12BBB-CCF2-4F85-83AA-DA2567757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7B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87B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87B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87B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87B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87B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B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B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B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B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87B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87B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87B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87B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87B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B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B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BE5"/>
    <w:rPr>
      <w:rFonts w:eastAsiaTheme="majorEastAsia" w:cstheme="majorBidi"/>
      <w:color w:val="272727" w:themeColor="text1" w:themeTint="D8"/>
    </w:rPr>
  </w:style>
  <w:style w:type="paragraph" w:styleId="Title">
    <w:name w:val="Title"/>
    <w:basedOn w:val="Normal"/>
    <w:next w:val="Normal"/>
    <w:link w:val="TitleChar"/>
    <w:uiPriority w:val="10"/>
    <w:qFormat/>
    <w:rsid w:val="00187B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B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B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B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BE5"/>
    <w:pPr>
      <w:spacing w:before="160"/>
      <w:jc w:val="center"/>
    </w:pPr>
    <w:rPr>
      <w:i/>
      <w:iCs/>
      <w:color w:val="404040" w:themeColor="text1" w:themeTint="BF"/>
    </w:rPr>
  </w:style>
  <w:style w:type="character" w:customStyle="1" w:styleId="QuoteChar">
    <w:name w:val="Quote Char"/>
    <w:basedOn w:val="DefaultParagraphFont"/>
    <w:link w:val="Quote"/>
    <w:uiPriority w:val="29"/>
    <w:rsid w:val="00187BE5"/>
    <w:rPr>
      <w:i/>
      <w:iCs/>
      <w:color w:val="404040" w:themeColor="text1" w:themeTint="BF"/>
    </w:rPr>
  </w:style>
  <w:style w:type="paragraph" w:styleId="ListParagraph">
    <w:name w:val="List Paragraph"/>
    <w:basedOn w:val="Normal"/>
    <w:uiPriority w:val="34"/>
    <w:qFormat/>
    <w:rsid w:val="00187BE5"/>
    <w:pPr>
      <w:ind w:left="720"/>
      <w:contextualSpacing/>
    </w:pPr>
  </w:style>
  <w:style w:type="character" w:styleId="IntenseEmphasis">
    <w:name w:val="Intense Emphasis"/>
    <w:basedOn w:val="DefaultParagraphFont"/>
    <w:uiPriority w:val="21"/>
    <w:qFormat/>
    <w:rsid w:val="00187BE5"/>
    <w:rPr>
      <w:i/>
      <w:iCs/>
      <w:color w:val="2F5496" w:themeColor="accent1" w:themeShade="BF"/>
    </w:rPr>
  </w:style>
  <w:style w:type="paragraph" w:styleId="IntenseQuote">
    <w:name w:val="Intense Quote"/>
    <w:basedOn w:val="Normal"/>
    <w:next w:val="Normal"/>
    <w:link w:val="IntenseQuoteChar"/>
    <w:uiPriority w:val="30"/>
    <w:qFormat/>
    <w:rsid w:val="00187B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87BE5"/>
    <w:rPr>
      <w:i/>
      <w:iCs/>
      <w:color w:val="2F5496" w:themeColor="accent1" w:themeShade="BF"/>
    </w:rPr>
  </w:style>
  <w:style w:type="character" w:styleId="IntenseReference">
    <w:name w:val="Intense Reference"/>
    <w:basedOn w:val="DefaultParagraphFont"/>
    <w:uiPriority w:val="32"/>
    <w:qFormat/>
    <w:rsid w:val="00187BE5"/>
    <w:rPr>
      <w:b/>
      <w:bCs/>
      <w:smallCaps/>
      <w:color w:val="2F5496" w:themeColor="accent1" w:themeShade="BF"/>
      <w:spacing w:val="5"/>
    </w:rPr>
  </w:style>
  <w:style w:type="paragraph" w:styleId="Header">
    <w:name w:val="header"/>
    <w:basedOn w:val="Normal"/>
    <w:link w:val="HeaderChar"/>
    <w:uiPriority w:val="99"/>
    <w:unhideWhenUsed/>
    <w:rsid w:val="00733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3CE6"/>
  </w:style>
  <w:style w:type="paragraph" w:styleId="Footer">
    <w:name w:val="footer"/>
    <w:basedOn w:val="Normal"/>
    <w:link w:val="FooterChar"/>
    <w:uiPriority w:val="99"/>
    <w:unhideWhenUsed/>
    <w:rsid w:val="00733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641</Words>
  <Characters>3657</Characters>
  <Application>Microsoft Office Word</Application>
  <DocSecurity>0</DocSecurity>
  <Lines>30</Lines>
  <Paragraphs>8</Paragraphs>
  <ScaleCrop>false</ScaleCrop>
  <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Kowsalya Arumugam</dc:creator>
  <cp:keywords/>
  <dc:description/>
  <cp:lastModifiedBy>Kowsalya Arumugam</cp:lastModifiedBy>
  <cp:revision>21</cp:revision>
  <dcterms:created xsi:type="dcterms:W3CDTF">2026-01-30T11:03:00Z</dcterms:created>
  <dcterms:modified xsi:type="dcterms:W3CDTF">2026-01-31T05:19:00Z</dcterms:modified>
</cp:coreProperties>
</file>